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5D" w:rsidRDefault="00FD065D" w:rsidP="00FD065D">
      <w:pPr>
        <w:pStyle w:val="NoSpacing"/>
        <w:rPr>
          <w:sz w:val="24"/>
          <w:szCs w:val="24"/>
        </w:rPr>
      </w:pPr>
      <w:r w:rsidRPr="00FD065D">
        <w:rPr>
          <w:sz w:val="24"/>
          <w:szCs w:val="24"/>
        </w:rPr>
        <w:t>Chairman Nargiso called the</w:t>
      </w:r>
      <w:r>
        <w:rPr>
          <w:sz w:val="24"/>
          <w:szCs w:val="24"/>
        </w:rPr>
        <w:t xml:space="preserve"> special meeting for November 14, 2013</w:t>
      </w:r>
      <w:r w:rsidRPr="00FD065D">
        <w:rPr>
          <w:sz w:val="24"/>
          <w:szCs w:val="24"/>
        </w:rPr>
        <w:t xml:space="preserve"> to order followed by a Pledge to the Flag.  Chairman noted that this meeting is being held in conformance with the Sunshine Law Requirements having been duly advertised and posted at Borough Hall.  </w:t>
      </w:r>
    </w:p>
    <w:p w:rsidR="00FD065D" w:rsidRDefault="00FD065D" w:rsidP="00FD065D">
      <w:pPr>
        <w:pStyle w:val="NoSpacing"/>
        <w:rPr>
          <w:sz w:val="24"/>
          <w:szCs w:val="24"/>
        </w:rPr>
      </w:pPr>
    </w:p>
    <w:p w:rsidR="00FD065D" w:rsidRPr="00FD065D" w:rsidRDefault="00FD065D" w:rsidP="00FD065D">
      <w:pPr>
        <w:pStyle w:val="NoSpacing"/>
        <w:rPr>
          <w:b/>
          <w:sz w:val="24"/>
          <w:szCs w:val="24"/>
        </w:rPr>
      </w:pPr>
      <w:r w:rsidRPr="00FD065D">
        <w:rPr>
          <w:b/>
          <w:sz w:val="24"/>
          <w:szCs w:val="24"/>
        </w:rPr>
        <w:t>Roll Call:</w:t>
      </w:r>
    </w:p>
    <w:p w:rsidR="00FD065D" w:rsidRDefault="00FD065D" w:rsidP="00FD065D">
      <w:pPr>
        <w:pStyle w:val="NoSpacing"/>
        <w:rPr>
          <w:sz w:val="24"/>
          <w:szCs w:val="24"/>
        </w:rPr>
      </w:pPr>
      <w:r>
        <w:rPr>
          <w:sz w:val="24"/>
          <w:szCs w:val="24"/>
        </w:rPr>
        <w:t>Present:  Donnelly, Roche, Sulski, Hauck, Brown, Grygus, Finelli, Calvi, Nargiso</w:t>
      </w:r>
    </w:p>
    <w:p w:rsidR="00FD065D" w:rsidRDefault="00FD065D" w:rsidP="00FD065D">
      <w:pPr>
        <w:pStyle w:val="NoSpacing"/>
        <w:rPr>
          <w:sz w:val="24"/>
          <w:szCs w:val="24"/>
        </w:rPr>
      </w:pPr>
      <w:r>
        <w:rPr>
          <w:sz w:val="24"/>
          <w:szCs w:val="24"/>
        </w:rPr>
        <w:t>Absent:  Alviene (excused), Fox (excused)</w:t>
      </w:r>
    </w:p>
    <w:p w:rsidR="00295EE4" w:rsidRDefault="00295EE4" w:rsidP="00FD065D">
      <w:pPr>
        <w:pStyle w:val="NoSpacing"/>
        <w:rPr>
          <w:sz w:val="24"/>
          <w:szCs w:val="24"/>
        </w:rPr>
      </w:pPr>
    </w:p>
    <w:p w:rsidR="00295EE4" w:rsidRPr="00295EE4" w:rsidRDefault="00295EE4" w:rsidP="00FD065D">
      <w:pPr>
        <w:pStyle w:val="NoSpacing"/>
        <w:rPr>
          <w:b/>
          <w:sz w:val="24"/>
          <w:szCs w:val="24"/>
        </w:rPr>
      </w:pPr>
      <w:r w:rsidRPr="00295EE4">
        <w:rPr>
          <w:b/>
          <w:sz w:val="24"/>
          <w:szCs w:val="24"/>
        </w:rPr>
        <w:t>CASES TO BE HEARD:</w:t>
      </w:r>
    </w:p>
    <w:p w:rsidR="004C4C12" w:rsidRDefault="004C4C12" w:rsidP="00FD065D">
      <w:pPr>
        <w:pStyle w:val="NoSpacing"/>
        <w:jc w:val="both"/>
        <w:rPr>
          <w:sz w:val="24"/>
          <w:szCs w:val="24"/>
        </w:rPr>
      </w:pPr>
    </w:p>
    <w:p w:rsidR="001007E3" w:rsidRDefault="001007E3" w:rsidP="00FD065D">
      <w:pPr>
        <w:pStyle w:val="NoSpacing"/>
        <w:jc w:val="both"/>
        <w:rPr>
          <w:sz w:val="24"/>
          <w:szCs w:val="24"/>
        </w:rPr>
      </w:pPr>
      <w:r>
        <w:rPr>
          <w:sz w:val="24"/>
          <w:szCs w:val="24"/>
        </w:rPr>
        <w:t xml:space="preserve">Mr. Barbarula stated the court order regarding Quick Chek; the resolution is brought back to the board to enumerate the reasons for the adoption of the affirmative resolution.  As a result there are only three members that are from the board that approved that are eligible.  This will not be opened to the public.  </w:t>
      </w:r>
    </w:p>
    <w:p w:rsidR="003C2A95" w:rsidRDefault="003C2A95" w:rsidP="00FD065D">
      <w:pPr>
        <w:pStyle w:val="NoSpacing"/>
        <w:jc w:val="both"/>
        <w:rPr>
          <w:sz w:val="24"/>
          <w:szCs w:val="24"/>
        </w:rPr>
      </w:pPr>
    </w:p>
    <w:p w:rsidR="003C2A95" w:rsidRPr="00295EE4" w:rsidRDefault="003C2A95" w:rsidP="00FD065D">
      <w:pPr>
        <w:pStyle w:val="NoSpacing"/>
        <w:jc w:val="both"/>
        <w:rPr>
          <w:b/>
          <w:sz w:val="24"/>
          <w:szCs w:val="24"/>
        </w:rPr>
      </w:pPr>
      <w:r w:rsidRPr="00295EE4">
        <w:rPr>
          <w:b/>
          <w:sz w:val="24"/>
          <w:szCs w:val="24"/>
        </w:rPr>
        <w:t>Quick Chek Resolution SP10-59</w:t>
      </w:r>
    </w:p>
    <w:p w:rsidR="003C2A95" w:rsidRDefault="003C2A95" w:rsidP="00FD065D">
      <w:pPr>
        <w:pStyle w:val="NoSpacing"/>
        <w:jc w:val="both"/>
        <w:rPr>
          <w:sz w:val="24"/>
          <w:szCs w:val="24"/>
        </w:rPr>
      </w:pPr>
    </w:p>
    <w:p w:rsidR="003C2A95" w:rsidRDefault="003C2A95" w:rsidP="00FD065D">
      <w:pPr>
        <w:pStyle w:val="NoSpacing"/>
        <w:jc w:val="both"/>
        <w:rPr>
          <w:sz w:val="24"/>
          <w:szCs w:val="24"/>
        </w:rPr>
      </w:pPr>
      <w:r>
        <w:rPr>
          <w:sz w:val="24"/>
          <w:szCs w:val="24"/>
        </w:rPr>
        <w:t>Resolution read line by line with modifications and changes made to the resolution by the three eligible voting members</w:t>
      </w:r>
    </w:p>
    <w:p w:rsidR="00295EE4" w:rsidRDefault="00295EE4" w:rsidP="00FD065D">
      <w:pPr>
        <w:pStyle w:val="NoSpacing"/>
        <w:jc w:val="both"/>
        <w:rPr>
          <w:sz w:val="24"/>
          <w:szCs w:val="24"/>
        </w:rPr>
      </w:pPr>
    </w:p>
    <w:p w:rsidR="00295EE4" w:rsidRDefault="00295EE4" w:rsidP="00FD065D">
      <w:pPr>
        <w:pStyle w:val="NoSpacing"/>
        <w:jc w:val="both"/>
        <w:rPr>
          <w:sz w:val="24"/>
          <w:szCs w:val="24"/>
        </w:rPr>
      </w:pPr>
      <w:r>
        <w:rPr>
          <w:sz w:val="24"/>
          <w:szCs w:val="24"/>
        </w:rPr>
        <w:t>Motion to adopt the resolution as amended and modified tonight</w:t>
      </w:r>
    </w:p>
    <w:p w:rsidR="00295EE4" w:rsidRDefault="00295EE4" w:rsidP="00FD065D">
      <w:pPr>
        <w:pStyle w:val="NoSpacing"/>
        <w:jc w:val="both"/>
        <w:rPr>
          <w:sz w:val="24"/>
          <w:szCs w:val="24"/>
        </w:rPr>
      </w:pPr>
      <w:r>
        <w:rPr>
          <w:sz w:val="24"/>
          <w:szCs w:val="24"/>
        </w:rPr>
        <w:t>Motion:  Donnelly</w:t>
      </w:r>
    </w:p>
    <w:p w:rsidR="00295EE4" w:rsidRDefault="00295EE4" w:rsidP="00FD065D">
      <w:pPr>
        <w:pStyle w:val="NoSpacing"/>
        <w:jc w:val="both"/>
        <w:rPr>
          <w:sz w:val="24"/>
          <w:szCs w:val="24"/>
        </w:rPr>
      </w:pPr>
      <w:r>
        <w:rPr>
          <w:sz w:val="24"/>
          <w:szCs w:val="24"/>
        </w:rPr>
        <w:t>Second:  Brown</w:t>
      </w:r>
    </w:p>
    <w:p w:rsidR="00295EE4" w:rsidRDefault="00295EE4" w:rsidP="00FD065D">
      <w:pPr>
        <w:pStyle w:val="NoSpacing"/>
        <w:jc w:val="both"/>
        <w:rPr>
          <w:sz w:val="24"/>
          <w:szCs w:val="24"/>
        </w:rPr>
      </w:pPr>
    </w:p>
    <w:p w:rsidR="00295EE4" w:rsidRDefault="00295EE4" w:rsidP="00FD065D">
      <w:pPr>
        <w:pStyle w:val="NoSpacing"/>
        <w:jc w:val="both"/>
        <w:rPr>
          <w:sz w:val="24"/>
          <w:szCs w:val="24"/>
        </w:rPr>
      </w:pPr>
      <w:r>
        <w:rPr>
          <w:sz w:val="24"/>
          <w:szCs w:val="24"/>
        </w:rPr>
        <w:t>Voted Aye:  Donnelly, Brown, Nargiso</w:t>
      </w:r>
    </w:p>
    <w:p w:rsidR="00295EE4" w:rsidRDefault="00295EE4" w:rsidP="00FD065D">
      <w:pPr>
        <w:pStyle w:val="NoSpacing"/>
        <w:jc w:val="both"/>
        <w:rPr>
          <w:sz w:val="24"/>
          <w:szCs w:val="24"/>
        </w:rPr>
      </w:pPr>
      <w:r>
        <w:rPr>
          <w:sz w:val="24"/>
          <w:szCs w:val="24"/>
        </w:rPr>
        <w:t>Voted Nay:  None</w:t>
      </w:r>
    </w:p>
    <w:p w:rsidR="00295EE4" w:rsidRDefault="00295EE4" w:rsidP="00FD065D">
      <w:pPr>
        <w:pStyle w:val="NoSpacing"/>
        <w:jc w:val="both"/>
        <w:rPr>
          <w:sz w:val="24"/>
          <w:szCs w:val="24"/>
        </w:rPr>
      </w:pPr>
    </w:p>
    <w:p w:rsidR="00295EE4" w:rsidRPr="00295EE4" w:rsidRDefault="00295EE4" w:rsidP="00FD065D">
      <w:pPr>
        <w:pStyle w:val="NoSpacing"/>
        <w:jc w:val="both"/>
        <w:rPr>
          <w:b/>
          <w:sz w:val="24"/>
          <w:szCs w:val="24"/>
        </w:rPr>
      </w:pPr>
      <w:r w:rsidRPr="00295EE4">
        <w:rPr>
          <w:b/>
          <w:sz w:val="24"/>
          <w:szCs w:val="24"/>
        </w:rPr>
        <w:t>NC13-51 Estate of Catherine Bush</w:t>
      </w:r>
    </w:p>
    <w:p w:rsidR="00295EE4" w:rsidRDefault="00295EE4" w:rsidP="00FD065D">
      <w:pPr>
        <w:pStyle w:val="NoSpacing"/>
        <w:jc w:val="both"/>
        <w:rPr>
          <w:sz w:val="24"/>
          <w:szCs w:val="24"/>
        </w:rPr>
      </w:pPr>
      <w:r>
        <w:rPr>
          <w:sz w:val="24"/>
          <w:szCs w:val="24"/>
        </w:rPr>
        <w:tab/>
      </w:r>
      <w:r>
        <w:rPr>
          <w:sz w:val="24"/>
          <w:szCs w:val="24"/>
        </w:rPr>
        <w:tab/>
        <w:t>Block 76.05 Lot 5</w:t>
      </w:r>
    </w:p>
    <w:p w:rsidR="00295EE4" w:rsidRDefault="00295EE4" w:rsidP="00FD065D">
      <w:pPr>
        <w:pStyle w:val="NoSpacing"/>
        <w:jc w:val="both"/>
        <w:rPr>
          <w:sz w:val="24"/>
          <w:szCs w:val="24"/>
        </w:rPr>
      </w:pPr>
    </w:p>
    <w:p w:rsidR="00295EE4" w:rsidRDefault="00295EE4" w:rsidP="00FD065D">
      <w:pPr>
        <w:pStyle w:val="NoSpacing"/>
        <w:jc w:val="both"/>
        <w:rPr>
          <w:sz w:val="24"/>
          <w:szCs w:val="24"/>
        </w:rPr>
      </w:pPr>
      <w:r>
        <w:rPr>
          <w:sz w:val="24"/>
          <w:szCs w:val="24"/>
        </w:rPr>
        <w:t>Mr. Dixon, Esq. representing the applicant</w:t>
      </w:r>
    </w:p>
    <w:p w:rsidR="00295EE4" w:rsidRDefault="00295EE4" w:rsidP="00FD065D">
      <w:pPr>
        <w:pStyle w:val="NoSpacing"/>
        <w:jc w:val="both"/>
        <w:rPr>
          <w:sz w:val="24"/>
          <w:szCs w:val="24"/>
        </w:rPr>
      </w:pPr>
    </w:p>
    <w:p w:rsidR="00295EE4" w:rsidRDefault="00295EE4" w:rsidP="00FD065D">
      <w:pPr>
        <w:pStyle w:val="NoSpacing"/>
        <w:jc w:val="both"/>
        <w:rPr>
          <w:sz w:val="24"/>
          <w:szCs w:val="24"/>
        </w:rPr>
      </w:pPr>
      <w:r>
        <w:rPr>
          <w:sz w:val="24"/>
          <w:szCs w:val="24"/>
        </w:rPr>
        <w:t>Mr. Dixon the applicant has to prove that this was a pre-existing non-conforming use as far back as February 1955.  Trying to prove a use that occurred over 60 years ago is difficult a number of witnesses that the application was seeking to present are no longer with us.   The application itself is seeking to approve the pre-existing non-conforming</w:t>
      </w:r>
      <w:r w:rsidR="00194CDD">
        <w:rPr>
          <w:sz w:val="24"/>
          <w:szCs w:val="24"/>
        </w:rPr>
        <w:t xml:space="preserve"> status of what is a two apartment unit converted barn on the property of the Bush estate which is a separate building from the main primary building at 224 Boonton Avenue.  The records of the Borough relating to this use, the only proof that can be obtained from the town dates back to an assessor card from 1969.  That is the only evidence that could be found with establishes this two family barn and single family home existed on the property by documentary proof.  </w:t>
      </w:r>
      <w:r w:rsidR="00BF0728">
        <w:rPr>
          <w:sz w:val="24"/>
          <w:szCs w:val="24"/>
        </w:rPr>
        <w:t xml:space="preserve">The board should take notice of Ordinance from 1955 which established this as a pre-existing non-conforming use.  </w:t>
      </w:r>
    </w:p>
    <w:p w:rsidR="008B55FA" w:rsidRDefault="008B55FA" w:rsidP="00FD065D">
      <w:pPr>
        <w:pStyle w:val="NoSpacing"/>
        <w:jc w:val="both"/>
        <w:rPr>
          <w:sz w:val="24"/>
          <w:szCs w:val="24"/>
        </w:rPr>
      </w:pPr>
    </w:p>
    <w:p w:rsidR="008B55FA" w:rsidRDefault="008B55FA" w:rsidP="00FD065D">
      <w:pPr>
        <w:pStyle w:val="NoSpacing"/>
        <w:jc w:val="both"/>
        <w:rPr>
          <w:sz w:val="24"/>
          <w:szCs w:val="24"/>
        </w:rPr>
      </w:pPr>
      <w:r>
        <w:rPr>
          <w:sz w:val="24"/>
          <w:szCs w:val="24"/>
        </w:rPr>
        <w:t>Oath Given</w:t>
      </w:r>
    </w:p>
    <w:p w:rsidR="00BF0728" w:rsidRDefault="00BF0728" w:rsidP="00FD065D">
      <w:pPr>
        <w:pStyle w:val="NoSpacing"/>
        <w:jc w:val="both"/>
        <w:rPr>
          <w:sz w:val="24"/>
          <w:szCs w:val="24"/>
        </w:rPr>
      </w:pPr>
    </w:p>
    <w:p w:rsidR="00BF0728" w:rsidRDefault="00BF0728" w:rsidP="00FD065D">
      <w:pPr>
        <w:pStyle w:val="NoSpacing"/>
        <w:jc w:val="both"/>
        <w:rPr>
          <w:sz w:val="24"/>
          <w:szCs w:val="24"/>
        </w:rPr>
      </w:pPr>
    </w:p>
    <w:p w:rsidR="00BF0728" w:rsidRDefault="00BF0728" w:rsidP="00FD065D">
      <w:pPr>
        <w:pStyle w:val="NoSpacing"/>
        <w:jc w:val="both"/>
        <w:rPr>
          <w:sz w:val="24"/>
          <w:szCs w:val="24"/>
        </w:rPr>
      </w:pPr>
    </w:p>
    <w:p w:rsidR="00BF0728" w:rsidRDefault="00BF0728" w:rsidP="00FD065D">
      <w:pPr>
        <w:pStyle w:val="NoSpacing"/>
        <w:jc w:val="both"/>
        <w:rPr>
          <w:sz w:val="24"/>
          <w:szCs w:val="24"/>
        </w:rPr>
      </w:pPr>
      <w:r>
        <w:rPr>
          <w:sz w:val="24"/>
          <w:szCs w:val="24"/>
        </w:rPr>
        <w:t>Catherine Bush – Executor of the Estate</w:t>
      </w:r>
    </w:p>
    <w:p w:rsidR="00B72656" w:rsidRDefault="00B72656" w:rsidP="00FD065D">
      <w:pPr>
        <w:pStyle w:val="NoSpacing"/>
        <w:jc w:val="both"/>
        <w:rPr>
          <w:sz w:val="24"/>
          <w:szCs w:val="24"/>
        </w:rPr>
      </w:pPr>
    </w:p>
    <w:p w:rsidR="00B72656" w:rsidRPr="00B72656" w:rsidRDefault="00B72656" w:rsidP="00FD065D">
      <w:pPr>
        <w:pStyle w:val="NoSpacing"/>
        <w:jc w:val="both"/>
        <w:rPr>
          <w:b/>
          <w:sz w:val="24"/>
          <w:szCs w:val="24"/>
        </w:rPr>
      </w:pPr>
      <w:r w:rsidRPr="00B72656">
        <w:rPr>
          <w:b/>
          <w:sz w:val="24"/>
          <w:szCs w:val="24"/>
        </w:rPr>
        <w:t>Exhibits</w:t>
      </w:r>
    </w:p>
    <w:p w:rsidR="00B72656" w:rsidRDefault="00B72656" w:rsidP="00FD065D">
      <w:pPr>
        <w:pStyle w:val="NoSpacing"/>
        <w:jc w:val="both"/>
        <w:rPr>
          <w:sz w:val="24"/>
          <w:szCs w:val="24"/>
        </w:rPr>
      </w:pPr>
      <w:r>
        <w:rPr>
          <w:sz w:val="24"/>
          <w:szCs w:val="24"/>
        </w:rPr>
        <w:t>A1 – Property Record Card</w:t>
      </w:r>
    </w:p>
    <w:p w:rsidR="00B72656" w:rsidRDefault="00B72656" w:rsidP="00FD065D">
      <w:pPr>
        <w:pStyle w:val="NoSpacing"/>
        <w:jc w:val="both"/>
        <w:rPr>
          <w:sz w:val="24"/>
          <w:szCs w:val="24"/>
        </w:rPr>
      </w:pPr>
      <w:r>
        <w:rPr>
          <w:sz w:val="24"/>
          <w:szCs w:val="24"/>
        </w:rPr>
        <w:t>A2 – 1955 Ordinance</w:t>
      </w:r>
    </w:p>
    <w:p w:rsidR="00B72656" w:rsidRDefault="00B72656" w:rsidP="00FD065D">
      <w:pPr>
        <w:pStyle w:val="NoSpacing"/>
        <w:jc w:val="both"/>
        <w:rPr>
          <w:sz w:val="24"/>
          <w:szCs w:val="24"/>
        </w:rPr>
      </w:pPr>
      <w:r>
        <w:rPr>
          <w:sz w:val="24"/>
          <w:szCs w:val="24"/>
        </w:rPr>
        <w:t>A3 – Converted Barn</w:t>
      </w:r>
    </w:p>
    <w:p w:rsidR="00B72656" w:rsidRDefault="00B72656" w:rsidP="00FD065D">
      <w:pPr>
        <w:pStyle w:val="NoSpacing"/>
        <w:jc w:val="both"/>
        <w:rPr>
          <w:sz w:val="24"/>
          <w:szCs w:val="24"/>
        </w:rPr>
      </w:pPr>
      <w:r>
        <w:rPr>
          <w:sz w:val="24"/>
          <w:szCs w:val="24"/>
        </w:rPr>
        <w:t>A4 – Copy of 1946 Deed</w:t>
      </w:r>
    </w:p>
    <w:p w:rsidR="00B72656" w:rsidRDefault="00B72656" w:rsidP="00FD065D">
      <w:pPr>
        <w:pStyle w:val="NoSpacing"/>
        <w:jc w:val="both"/>
        <w:rPr>
          <w:sz w:val="24"/>
          <w:szCs w:val="24"/>
        </w:rPr>
      </w:pPr>
      <w:r>
        <w:rPr>
          <w:sz w:val="24"/>
          <w:szCs w:val="24"/>
        </w:rPr>
        <w:t>A5 – Family photographs prior to barn conversion</w:t>
      </w:r>
    </w:p>
    <w:p w:rsidR="00B72656" w:rsidRDefault="00B72656" w:rsidP="00FD065D">
      <w:pPr>
        <w:pStyle w:val="NoSpacing"/>
        <w:jc w:val="both"/>
        <w:rPr>
          <w:sz w:val="24"/>
          <w:szCs w:val="24"/>
        </w:rPr>
      </w:pPr>
      <w:r>
        <w:rPr>
          <w:sz w:val="24"/>
          <w:szCs w:val="24"/>
        </w:rPr>
        <w:t>A6 – Indenture – 11/20/51</w:t>
      </w:r>
    </w:p>
    <w:p w:rsidR="00B72656" w:rsidRDefault="00B72656" w:rsidP="00FD065D">
      <w:pPr>
        <w:pStyle w:val="NoSpacing"/>
        <w:jc w:val="both"/>
        <w:rPr>
          <w:sz w:val="24"/>
          <w:szCs w:val="24"/>
        </w:rPr>
      </w:pPr>
      <w:r>
        <w:rPr>
          <w:sz w:val="24"/>
          <w:szCs w:val="24"/>
        </w:rPr>
        <w:t>A7 – Indenture – 3/2/53</w:t>
      </w:r>
    </w:p>
    <w:p w:rsidR="008B55FA" w:rsidRDefault="008B55FA" w:rsidP="00FD065D">
      <w:pPr>
        <w:pStyle w:val="NoSpacing"/>
        <w:jc w:val="both"/>
        <w:rPr>
          <w:sz w:val="24"/>
          <w:szCs w:val="24"/>
        </w:rPr>
      </w:pPr>
    </w:p>
    <w:p w:rsidR="008B55FA" w:rsidRDefault="008B55FA" w:rsidP="00FD065D">
      <w:pPr>
        <w:pStyle w:val="NoSpacing"/>
        <w:jc w:val="both"/>
        <w:rPr>
          <w:sz w:val="24"/>
          <w:szCs w:val="24"/>
        </w:rPr>
      </w:pPr>
      <w:r>
        <w:rPr>
          <w:sz w:val="24"/>
          <w:szCs w:val="24"/>
        </w:rPr>
        <w:t>Ms. Bush testified to the following:</w:t>
      </w:r>
    </w:p>
    <w:p w:rsidR="008B55FA" w:rsidRDefault="008B55FA" w:rsidP="008B55FA">
      <w:pPr>
        <w:pStyle w:val="NoSpacing"/>
        <w:numPr>
          <w:ilvl w:val="0"/>
          <w:numId w:val="1"/>
        </w:numPr>
        <w:jc w:val="both"/>
        <w:rPr>
          <w:sz w:val="24"/>
          <w:szCs w:val="24"/>
        </w:rPr>
      </w:pPr>
      <w:r>
        <w:rPr>
          <w:sz w:val="24"/>
          <w:szCs w:val="24"/>
        </w:rPr>
        <w:t>Presently resides at the premises</w:t>
      </w:r>
    </w:p>
    <w:p w:rsidR="008B55FA" w:rsidRDefault="008B55FA" w:rsidP="008B55FA">
      <w:pPr>
        <w:pStyle w:val="NoSpacing"/>
        <w:numPr>
          <w:ilvl w:val="0"/>
          <w:numId w:val="1"/>
        </w:numPr>
        <w:jc w:val="both"/>
        <w:rPr>
          <w:sz w:val="24"/>
          <w:szCs w:val="24"/>
        </w:rPr>
      </w:pPr>
      <w:r>
        <w:rPr>
          <w:sz w:val="24"/>
          <w:szCs w:val="24"/>
        </w:rPr>
        <w:t>Resides in one of the units in the converted barn</w:t>
      </w:r>
    </w:p>
    <w:p w:rsidR="008B55FA" w:rsidRDefault="008B55FA" w:rsidP="008B55FA">
      <w:pPr>
        <w:pStyle w:val="NoSpacing"/>
        <w:numPr>
          <w:ilvl w:val="0"/>
          <w:numId w:val="1"/>
        </w:numPr>
        <w:jc w:val="both"/>
        <w:rPr>
          <w:sz w:val="24"/>
          <w:szCs w:val="24"/>
        </w:rPr>
      </w:pPr>
      <w:r>
        <w:rPr>
          <w:sz w:val="24"/>
          <w:szCs w:val="24"/>
        </w:rPr>
        <w:t>Barn has been in existence since the early 1950’s</w:t>
      </w:r>
    </w:p>
    <w:p w:rsidR="008B55FA" w:rsidRDefault="008B55FA" w:rsidP="008B55FA">
      <w:pPr>
        <w:pStyle w:val="NoSpacing"/>
        <w:numPr>
          <w:ilvl w:val="0"/>
          <w:numId w:val="1"/>
        </w:numPr>
        <w:jc w:val="both"/>
        <w:rPr>
          <w:sz w:val="24"/>
          <w:szCs w:val="24"/>
        </w:rPr>
      </w:pPr>
      <w:r>
        <w:rPr>
          <w:sz w:val="24"/>
          <w:szCs w:val="24"/>
        </w:rPr>
        <w:t>Apartment layout</w:t>
      </w:r>
    </w:p>
    <w:p w:rsidR="008B55FA" w:rsidRDefault="008B55FA" w:rsidP="008B55FA">
      <w:pPr>
        <w:pStyle w:val="NoSpacing"/>
        <w:numPr>
          <w:ilvl w:val="0"/>
          <w:numId w:val="1"/>
        </w:numPr>
        <w:jc w:val="both"/>
        <w:rPr>
          <w:sz w:val="24"/>
          <w:szCs w:val="24"/>
        </w:rPr>
      </w:pPr>
      <w:r>
        <w:rPr>
          <w:sz w:val="24"/>
          <w:szCs w:val="24"/>
        </w:rPr>
        <w:t>Description of entrance and exits</w:t>
      </w:r>
    </w:p>
    <w:p w:rsidR="008B55FA" w:rsidRDefault="008B55FA" w:rsidP="008B55FA">
      <w:pPr>
        <w:pStyle w:val="NoSpacing"/>
        <w:numPr>
          <w:ilvl w:val="0"/>
          <w:numId w:val="1"/>
        </w:numPr>
        <w:jc w:val="both"/>
        <w:rPr>
          <w:sz w:val="24"/>
          <w:szCs w:val="24"/>
        </w:rPr>
      </w:pPr>
      <w:r>
        <w:rPr>
          <w:sz w:val="24"/>
          <w:szCs w:val="24"/>
        </w:rPr>
        <w:t>Apartment layouts have been in existence since the 50’s</w:t>
      </w:r>
    </w:p>
    <w:p w:rsidR="008B55FA" w:rsidRDefault="008B55FA" w:rsidP="008B55FA">
      <w:pPr>
        <w:pStyle w:val="NoSpacing"/>
        <w:numPr>
          <w:ilvl w:val="0"/>
          <w:numId w:val="1"/>
        </w:numPr>
        <w:jc w:val="both"/>
        <w:rPr>
          <w:sz w:val="24"/>
          <w:szCs w:val="24"/>
        </w:rPr>
      </w:pPr>
      <w:r>
        <w:rPr>
          <w:sz w:val="24"/>
          <w:szCs w:val="24"/>
        </w:rPr>
        <w:t>No change in interior or the footprint during that time</w:t>
      </w:r>
    </w:p>
    <w:p w:rsidR="008B55FA" w:rsidRDefault="008B55FA" w:rsidP="008B55FA">
      <w:pPr>
        <w:pStyle w:val="NoSpacing"/>
        <w:numPr>
          <w:ilvl w:val="0"/>
          <w:numId w:val="1"/>
        </w:numPr>
        <w:jc w:val="both"/>
        <w:rPr>
          <w:sz w:val="24"/>
          <w:szCs w:val="24"/>
        </w:rPr>
      </w:pPr>
      <w:r>
        <w:rPr>
          <w:sz w:val="24"/>
          <w:szCs w:val="24"/>
        </w:rPr>
        <w:t>Property was acquired in 1946</w:t>
      </w:r>
    </w:p>
    <w:p w:rsidR="008B55FA" w:rsidRDefault="008B55FA" w:rsidP="008B55FA">
      <w:pPr>
        <w:pStyle w:val="NoSpacing"/>
        <w:numPr>
          <w:ilvl w:val="0"/>
          <w:numId w:val="1"/>
        </w:numPr>
        <w:jc w:val="both"/>
        <w:rPr>
          <w:sz w:val="24"/>
          <w:szCs w:val="24"/>
        </w:rPr>
      </w:pPr>
      <w:r>
        <w:rPr>
          <w:sz w:val="24"/>
          <w:szCs w:val="24"/>
        </w:rPr>
        <w:t>Ms. Bush was born October 28, 1946</w:t>
      </w:r>
    </w:p>
    <w:p w:rsidR="00B72656" w:rsidRDefault="00B72656" w:rsidP="00490021">
      <w:pPr>
        <w:pStyle w:val="NoSpacing"/>
        <w:numPr>
          <w:ilvl w:val="0"/>
          <w:numId w:val="1"/>
        </w:numPr>
        <w:jc w:val="both"/>
        <w:rPr>
          <w:sz w:val="24"/>
          <w:szCs w:val="24"/>
        </w:rPr>
      </w:pPr>
      <w:r>
        <w:rPr>
          <w:sz w:val="24"/>
          <w:szCs w:val="24"/>
        </w:rPr>
        <w:t>Barn was converted for the use of the grandparents</w:t>
      </w:r>
    </w:p>
    <w:p w:rsidR="00490021" w:rsidRPr="00490021" w:rsidRDefault="00490021" w:rsidP="00490021">
      <w:pPr>
        <w:pStyle w:val="NoSpacing"/>
        <w:numPr>
          <w:ilvl w:val="0"/>
          <w:numId w:val="1"/>
        </w:numPr>
        <w:jc w:val="both"/>
        <w:rPr>
          <w:sz w:val="24"/>
          <w:szCs w:val="24"/>
        </w:rPr>
      </w:pPr>
      <w:r>
        <w:rPr>
          <w:sz w:val="24"/>
          <w:szCs w:val="24"/>
        </w:rPr>
        <w:t>Units were used by family members only</w:t>
      </w:r>
      <w:bookmarkStart w:id="0" w:name="_GoBack"/>
      <w:bookmarkEnd w:id="0"/>
    </w:p>
    <w:p w:rsidR="008B55FA" w:rsidRDefault="008B55FA" w:rsidP="008B55FA">
      <w:pPr>
        <w:pStyle w:val="NoSpacing"/>
        <w:jc w:val="both"/>
        <w:rPr>
          <w:sz w:val="24"/>
          <w:szCs w:val="24"/>
        </w:rPr>
      </w:pPr>
    </w:p>
    <w:p w:rsidR="00BF0728" w:rsidRDefault="00BF0728" w:rsidP="00FD065D">
      <w:pPr>
        <w:pStyle w:val="NoSpacing"/>
        <w:jc w:val="both"/>
        <w:rPr>
          <w:sz w:val="24"/>
          <w:szCs w:val="24"/>
        </w:rPr>
      </w:pPr>
    </w:p>
    <w:p w:rsidR="00295EE4" w:rsidRPr="00FD065D" w:rsidRDefault="00295EE4" w:rsidP="00FD065D">
      <w:pPr>
        <w:pStyle w:val="NoSpacing"/>
        <w:jc w:val="both"/>
        <w:rPr>
          <w:sz w:val="24"/>
          <w:szCs w:val="24"/>
        </w:rPr>
      </w:pPr>
    </w:p>
    <w:sectPr w:rsidR="00295EE4" w:rsidRPr="00FD065D" w:rsidSect="00FD065D">
      <w:pgSz w:w="12240" w:h="15840" w:code="1"/>
      <w:pgMar w:top="1440" w:right="1440" w:bottom="1440" w:left="1440" w:header="720" w:footer="720" w:gutter="0"/>
      <w:paperSrc w:first="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859AC"/>
    <w:multiLevelType w:val="hybridMultilevel"/>
    <w:tmpl w:val="DE0A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87098"/>
    <w:multiLevelType w:val="hybridMultilevel"/>
    <w:tmpl w:val="A4BA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5D"/>
    <w:rsid w:val="001007E3"/>
    <w:rsid w:val="001570BA"/>
    <w:rsid w:val="00194CDD"/>
    <w:rsid w:val="00295EE4"/>
    <w:rsid w:val="003C2A95"/>
    <w:rsid w:val="004073CC"/>
    <w:rsid w:val="00490021"/>
    <w:rsid w:val="004C4C12"/>
    <w:rsid w:val="005457B5"/>
    <w:rsid w:val="00592138"/>
    <w:rsid w:val="00596672"/>
    <w:rsid w:val="005C2E73"/>
    <w:rsid w:val="0064588C"/>
    <w:rsid w:val="008B2A7F"/>
    <w:rsid w:val="008B55FA"/>
    <w:rsid w:val="00911EC4"/>
    <w:rsid w:val="00B72656"/>
    <w:rsid w:val="00BF0728"/>
    <w:rsid w:val="00C62614"/>
    <w:rsid w:val="00CE3215"/>
    <w:rsid w:val="00DA7E1A"/>
    <w:rsid w:val="00DE1EB1"/>
    <w:rsid w:val="00EF0EB3"/>
    <w:rsid w:val="00FD065D"/>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6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dcterms:created xsi:type="dcterms:W3CDTF">2013-12-05T17:20:00Z</dcterms:created>
  <dcterms:modified xsi:type="dcterms:W3CDTF">2013-12-11T18:08:00Z</dcterms:modified>
</cp:coreProperties>
</file>